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right="-859"/>
        <w:jc w:val="both"/>
        <w:rPr>
          <w:rFonts w:eastAsia="Times New Roman" w:cs="Times New Roman"/>
          <w:b/>
          <w:bCs/>
          <w:sz w:val="10"/>
          <w:szCs w:val="10"/>
          <w:lang w:val="de-DE"/>
        </w:rPr>
      </w:pPr>
      <w:r w:rsidRPr="001154CA">
        <w:rPr>
          <w:rFonts w:eastAsia="Times New Roman" w:cs="Times New Roman"/>
          <w:b/>
          <w:bCs/>
          <w:sz w:val="10"/>
          <w:szCs w:val="10"/>
          <w:lang w:val="de-DE"/>
        </w:rPr>
        <w:t xml:space="preserve"> </w:t>
      </w: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right="-859"/>
        <w:jc w:val="both"/>
        <w:rPr>
          <w:rFonts w:eastAsia="Times New Roman" w:cs="Times New Roman"/>
          <w:b/>
          <w:bCs/>
          <w:lang w:val="de-DE"/>
        </w:rPr>
      </w:pP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right="-859"/>
        <w:jc w:val="both"/>
        <w:rPr>
          <w:rFonts w:eastAsia="Times New Roman" w:cs="Times New Roman"/>
          <w:i/>
          <w:iCs/>
          <w:lang w:val="de-DE"/>
        </w:rPr>
      </w:pPr>
      <w:r w:rsidRPr="001154CA">
        <w:rPr>
          <w:rFonts w:eastAsia="Times New Roman" w:cs="Times New Roman"/>
          <w:i/>
          <w:iCs/>
          <w:lang w:val="de-DE"/>
        </w:rPr>
        <w:t>Pressemitteilung Nr. 24/2024</w:t>
      </w: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right="-859"/>
        <w:jc w:val="both"/>
        <w:rPr>
          <w:rFonts w:eastAsia="Times New Roman" w:cs="Times New Roman"/>
          <w:i/>
          <w:iCs/>
          <w:sz w:val="10"/>
          <w:szCs w:val="10"/>
          <w:lang w:val="de-DE"/>
        </w:rPr>
      </w:pP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right="-859"/>
        <w:jc w:val="both"/>
        <w:rPr>
          <w:rFonts w:cs="Times New Roman"/>
          <w:b/>
          <w:bCs/>
          <w:i/>
          <w:iCs/>
          <w:sz w:val="28"/>
          <w:szCs w:val="28"/>
          <w:lang w:val="de-DE"/>
        </w:rPr>
      </w:pPr>
      <w:r w:rsidRPr="001154CA">
        <w:rPr>
          <w:rFonts w:cs="Times New Roman"/>
          <w:b/>
          <w:bCs/>
          <w:sz w:val="28"/>
          <w:szCs w:val="28"/>
          <w:lang w:val="de-DE"/>
        </w:rPr>
        <w:t>EIMA 2024: das Programm der großen Ausstellung</w:t>
      </w: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993" w:right="-717"/>
        <w:jc w:val="both"/>
        <w:rPr>
          <w:rFonts w:cs="Times New Roman"/>
          <w:b/>
          <w:bCs/>
          <w:sz w:val="10"/>
          <w:szCs w:val="10"/>
          <w:lang w:val="de-DE"/>
        </w:rPr>
      </w:pP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right="-433"/>
        <w:jc w:val="both"/>
        <w:rPr>
          <w:rFonts w:cs="Times New Roman"/>
          <w:b/>
          <w:bCs/>
          <w:i/>
          <w:iCs/>
          <w:sz w:val="28"/>
          <w:szCs w:val="28"/>
          <w:lang w:val="de-DE"/>
        </w:rPr>
      </w:pPr>
      <w:r w:rsidRPr="001154CA">
        <w:rPr>
          <w:rFonts w:cs="Times New Roman"/>
          <w:b/>
          <w:bCs/>
          <w:i/>
          <w:iCs/>
          <w:sz w:val="28"/>
          <w:szCs w:val="28"/>
          <w:lang w:val="de-DE"/>
        </w:rPr>
        <w:t>Die Ausstellung der landwirtschaftlichen Mechanik stellt auch in diesem Jahr eine Reihe von Treffen über die anstehenden Themenbereiche. Die Themen im Vordergrund sind die innovativen Technologien für die großen Herausforderungen der Landwirtschaft, die Entwicklung der Märkte und der Kooperation, die Anwendungen von Robotik und künstlicher Intelligenz. </w:t>
      </w:r>
    </w:p>
    <w:p w:rsidR="009943FB" w:rsidRPr="001154CA" w:rsidRDefault="009943FB" w:rsidP="007C77FD">
      <w:pPr>
        <w:pBdr>
          <w:top w:val="none" w:sz="0" w:space="0" w:color="auto"/>
          <w:left w:val="none" w:sz="0" w:space="0" w:color="auto"/>
          <w:bottom w:val="none" w:sz="0" w:space="0" w:color="auto"/>
          <w:right w:val="none" w:sz="0" w:space="0" w:color="auto"/>
          <w:bar w:val="none" w:sz="0" w:color="auto"/>
        </w:pBdr>
        <w:tabs>
          <w:tab w:val="left" w:pos="284"/>
        </w:tabs>
        <w:ind w:left="-142"/>
        <w:jc w:val="both"/>
        <w:rPr>
          <w:rFonts w:cs="Times New Roman"/>
          <w:b/>
          <w:bCs/>
          <w:i/>
          <w:iCs/>
          <w:sz w:val="16"/>
          <w:szCs w:val="16"/>
          <w:lang w:val="de-DE"/>
        </w:rPr>
      </w:pPr>
    </w:p>
    <w:p w:rsidR="009943FB" w:rsidRPr="001154CA" w:rsidRDefault="009943FB" w:rsidP="008F419F">
      <w:pPr>
        <w:pBdr>
          <w:top w:val="none" w:sz="0" w:space="0" w:color="auto"/>
          <w:left w:val="none" w:sz="0" w:space="0" w:color="auto"/>
          <w:bottom w:val="none" w:sz="0" w:space="0" w:color="auto"/>
          <w:right w:val="none" w:sz="0" w:space="0" w:color="auto"/>
          <w:bar w:val="none" w:sz="0" w:color="auto"/>
        </w:pBdr>
        <w:ind w:left="-142" w:right="-433"/>
        <w:jc w:val="both"/>
        <w:rPr>
          <w:rFonts w:cs="Times New Roman"/>
          <w:sz w:val="25"/>
          <w:szCs w:val="25"/>
          <w:lang w:val="de-DE"/>
        </w:rPr>
      </w:pPr>
      <w:r w:rsidRPr="001154CA">
        <w:rPr>
          <w:rFonts w:cs="Times New Roman"/>
          <w:sz w:val="25"/>
          <w:szCs w:val="25"/>
          <w:lang w:val="de-DE"/>
        </w:rPr>
        <w:t>Das Programm der Tagungen und Events der Ausgabe 2024 der EIMA, der Veranstaltung der landwirtschaftlichen Mechanik auf der Messe in Bologna vom 6. bis zum 10. November ist sehr reichhaltig und hochaktuell. Während der 5 Tage andauernden Ausstellung werden über 150 Treffen – in Form von Tagungen, Talkshows,</w:t>
      </w:r>
      <w:r w:rsidRPr="001154CA">
        <w:rPr>
          <w:rFonts w:cs="Times New Roman"/>
          <w:sz w:val="25"/>
          <w:szCs w:val="25"/>
          <w:lang w:val="de-DE"/>
        </w:rPr>
        <w:br/>
        <w:t xml:space="preserve">Workshops und Termine außerhalb des Salons – werden den anstehenden Themenbereichen für die Landwirtschaft und der Agrarmechanik gewidmet. </w:t>
      </w:r>
    </w:p>
    <w:p w:rsidR="009943FB" w:rsidRPr="00580D64" w:rsidRDefault="009943FB" w:rsidP="008F419F">
      <w:pPr>
        <w:pBdr>
          <w:top w:val="none" w:sz="0" w:space="0" w:color="auto"/>
          <w:left w:val="none" w:sz="0" w:space="0" w:color="auto"/>
          <w:bottom w:val="none" w:sz="0" w:space="0" w:color="auto"/>
          <w:right w:val="none" w:sz="0" w:space="0" w:color="auto"/>
          <w:bar w:val="none" w:sz="0" w:color="auto"/>
        </w:pBdr>
        <w:ind w:left="-142" w:right="-433"/>
        <w:jc w:val="both"/>
        <w:rPr>
          <w:rFonts w:cs="Times New Roman"/>
          <w:sz w:val="25"/>
          <w:szCs w:val="25"/>
          <w:lang w:val="de-DE"/>
        </w:rPr>
      </w:pPr>
      <w:r w:rsidRPr="001154CA">
        <w:rPr>
          <w:rFonts w:cs="Times New Roman"/>
          <w:sz w:val="25"/>
          <w:szCs w:val="25"/>
          <w:lang w:val="de-DE"/>
        </w:rPr>
        <w:t xml:space="preserve">Der Kalender mit zahlreichen von Institutionen, Fachzeitschriften, Berufsgenossenschaften, in den Verbänden von landwirtschaftlichen und agrarindustriellen Lieferketten veranstalteten Events bietet Gelegenheit für </w:t>
      </w:r>
      <w:r>
        <w:rPr>
          <w:rFonts w:cs="Times New Roman"/>
          <w:sz w:val="25"/>
          <w:szCs w:val="25"/>
          <w:lang w:val="de-DE"/>
        </w:rPr>
        <w:t>die Weiterbildung</w:t>
      </w:r>
      <w:r w:rsidRPr="001154CA">
        <w:rPr>
          <w:rFonts w:cs="Times New Roman"/>
          <w:sz w:val="25"/>
          <w:szCs w:val="25"/>
          <w:lang w:val="de-DE"/>
        </w:rPr>
        <w:t xml:space="preserve"> und </w:t>
      </w:r>
      <w:r>
        <w:rPr>
          <w:rFonts w:cs="Times New Roman"/>
          <w:sz w:val="25"/>
          <w:szCs w:val="25"/>
          <w:lang w:val="de-DE"/>
        </w:rPr>
        <w:t xml:space="preserve">den </w:t>
      </w:r>
      <w:r w:rsidRPr="001154CA">
        <w:rPr>
          <w:rFonts w:cs="Times New Roman"/>
          <w:sz w:val="25"/>
          <w:szCs w:val="25"/>
          <w:lang w:val="de-DE"/>
        </w:rPr>
        <w:t>Meinungsaustausch hinsichtlich von Themen wie die gemeinschaftliche Landwirtschaftspolitik, der Markt von Maschinen und Dienstleistungen für die Landwirtschaft und die Grünpfle</w:t>
      </w:r>
      <w:r>
        <w:rPr>
          <w:rFonts w:cs="Times New Roman"/>
          <w:sz w:val="25"/>
          <w:szCs w:val="25"/>
          <w:lang w:val="de-DE"/>
        </w:rPr>
        <w:t>g</w:t>
      </w:r>
      <w:r w:rsidRPr="001154CA">
        <w:rPr>
          <w:rFonts w:cs="Times New Roman"/>
          <w:sz w:val="25"/>
          <w:szCs w:val="25"/>
          <w:lang w:val="de-DE"/>
        </w:rPr>
        <w:t>e, die internationale Kooperation, die Sicherheit auf dem Arbeitsplatz, die Beschäftigungs</w:t>
      </w:r>
      <w:r>
        <w:rPr>
          <w:rFonts w:cs="Times New Roman"/>
          <w:sz w:val="25"/>
          <w:szCs w:val="25"/>
          <w:lang w:val="de-DE"/>
        </w:rPr>
        <w:t>aussichten</w:t>
      </w:r>
      <w:r w:rsidRPr="001154CA">
        <w:rPr>
          <w:rFonts w:cs="Times New Roman"/>
          <w:sz w:val="25"/>
          <w:szCs w:val="25"/>
          <w:lang w:val="de-DE"/>
        </w:rPr>
        <w:t xml:space="preserve"> in diesem Sektor sowie die neuen technologischen Grenzen. Sehr dicht ist auch das von 11 Universitäten ausgearbeitete Programm, die im Bereich des EIMA Campus anwesend sind und die in Zusammenarbeit mit dem italienischen Verband des Agraringeneur</w:t>
      </w:r>
      <w:r>
        <w:rPr>
          <w:rFonts w:cs="Times New Roman"/>
          <w:sz w:val="25"/>
          <w:szCs w:val="25"/>
          <w:lang w:val="de-DE"/>
        </w:rPr>
        <w:t>e</w:t>
      </w:r>
      <w:r w:rsidRPr="001154CA">
        <w:rPr>
          <w:rFonts w:cs="Times New Roman"/>
          <w:sz w:val="25"/>
          <w:szCs w:val="25"/>
          <w:lang w:val="de-DE"/>
        </w:rPr>
        <w:t xml:space="preserve"> im Herzen der Veranstaltungen Lektionen und Ausbildungstätigkeiten für di</w:t>
      </w:r>
      <w:r>
        <w:rPr>
          <w:rFonts w:cs="Times New Roman"/>
          <w:sz w:val="25"/>
          <w:szCs w:val="25"/>
          <w:lang w:val="de-DE"/>
        </w:rPr>
        <w:t>e</w:t>
      </w:r>
      <w:r w:rsidRPr="001154CA">
        <w:rPr>
          <w:rFonts w:cs="Times New Roman"/>
          <w:sz w:val="25"/>
          <w:szCs w:val="25"/>
          <w:lang w:val="de-DE"/>
        </w:rPr>
        <w:t xml:space="preserve"> Stu</w:t>
      </w:r>
      <w:r>
        <w:rPr>
          <w:rFonts w:cs="Times New Roman"/>
          <w:sz w:val="25"/>
          <w:szCs w:val="25"/>
          <w:lang w:val="de-DE"/>
        </w:rPr>
        <w:t xml:space="preserve">denten erteilen </w:t>
      </w:r>
      <w:r w:rsidRPr="001154CA">
        <w:rPr>
          <w:rFonts w:cs="Times New Roman"/>
          <w:sz w:val="25"/>
          <w:szCs w:val="25"/>
          <w:lang w:val="de-DE"/>
        </w:rPr>
        <w:t>werden.</w:t>
      </w:r>
      <w:r w:rsidRPr="001154CA">
        <w:rPr>
          <w:rFonts w:cs="Times New Roman"/>
          <w:sz w:val="25"/>
          <w:szCs w:val="25"/>
          <w:lang w:val="de-DE"/>
        </w:rPr>
        <w:br/>
        <w:t xml:space="preserve">Die Ausstellung findet zu einem Zeitpunkt statt, wenn gerade die politische Debatte über die Modelle der nachhaltigen Landwirtschaft – erklärt FederUnacoma, der italienische Herstellerverband und Organisateur der Messe – über die neue Geografie der Märkte, über die Entwicklung des afrikanischen Kontinents, über das System der Förderungen und die Bedürfnisse der Berufsausbildung für die Landwirtschaft und die Agrarmechanik im vollen Gange sind, weshalb sich die politischen und wirtschaftlichen Treffen im Laufe der Ausstellung als besonders interessant gestalten dürften. </w:t>
      </w:r>
      <w:r>
        <w:rPr>
          <w:rFonts w:cs="Times New Roman"/>
          <w:sz w:val="25"/>
          <w:szCs w:val="25"/>
          <w:lang w:val="de-DE"/>
        </w:rPr>
        <w:t>Der</w:t>
      </w:r>
      <w:r w:rsidRPr="001154CA">
        <w:rPr>
          <w:rFonts w:cs="Times New Roman"/>
          <w:sz w:val="25"/>
          <w:szCs w:val="25"/>
          <w:lang w:val="de-DE"/>
        </w:rPr>
        <w:t xml:space="preserve"> erste Talkshow des Programms ist </w:t>
      </w:r>
      <w:r>
        <w:rPr>
          <w:rFonts w:cs="Times New Roman"/>
          <w:sz w:val="25"/>
          <w:szCs w:val="25"/>
          <w:lang w:val="de-DE"/>
        </w:rPr>
        <w:t xml:space="preserve">betont politisch gefärbt </w:t>
      </w:r>
      <w:r w:rsidRPr="001154CA">
        <w:rPr>
          <w:rFonts w:cs="Times New Roman"/>
          <w:sz w:val="25"/>
          <w:szCs w:val="25"/>
          <w:lang w:val="de-DE"/>
        </w:rPr>
        <w:t xml:space="preserve">und erfolgt gleich nach der Eröffnung mit dem Thema </w:t>
      </w:r>
      <w:r>
        <w:rPr>
          <w:rFonts w:cs="Times New Roman"/>
          <w:sz w:val="25"/>
          <w:szCs w:val="25"/>
          <w:lang w:val="de-DE"/>
        </w:rPr>
        <w:t>„</w:t>
      </w:r>
      <w:r w:rsidRPr="001154CA">
        <w:rPr>
          <w:rFonts w:cs="Times New Roman"/>
          <w:sz w:val="25"/>
          <w:szCs w:val="25"/>
          <w:lang w:val="de-DE"/>
        </w:rPr>
        <w:t>Technologien für die agrarmechanischen Industrie</w:t>
      </w:r>
      <w:r w:rsidRPr="001154CA">
        <w:rPr>
          <w:lang w:val="de-DE"/>
        </w:rPr>
        <w:t>, die Berufskompetenzen und die Märkte: die neuen Herausforderungen für den landwirtschaftlichen Betrieb”, während am Nachmittag desselben Tages eine Tagung über</w:t>
      </w:r>
      <w:r>
        <w:rPr>
          <w:lang w:val="de-DE"/>
        </w:rPr>
        <w:t xml:space="preserve"> „</w:t>
      </w:r>
      <w:r w:rsidRPr="001154CA">
        <w:rPr>
          <w:rFonts w:cs="Times New Roman"/>
          <w:sz w:val="25"/>
          <w:szCs w:val="25"/>
          <w:lang w:val="de-DE"/>
        </w:rPr>
        <w:t xml:space="preserve">African Continental Free Trade Area, </w:t>
      </w:r>
      <w:r>
        <w:rPr>
          <w:rFonts w:cs="Times New Roman"/>
          <w:sz w:val="25"/>
          <w:szCs w:val="25"/>
          <w:lang w:val="de-DE"/>
        </w:rPr>
        <w:t>Landwirtschaft und Mechanisierung</w:t>
      </w:r>
      <w:r w:rsidRPr="001154CA">
        <w:rPr>
          <w:rFonts w:cs="Times New Roman"/>
          <w:sz w:val="25"/>
          <w:szCs w:val="25"/>
          <w:lang w:val="de-DE"/>
        </w:rPr>
        <w:t xml:space="preserve">: </w:t>
      </w:r>
      <w:r>
        <w:rPr>
          <w:rFonts w:cs="Times New Roman"/>
          <w:sz w:val="25"/>
          <w:szCs w:val="25"/>
          <w:lang w:val="de-DE"/>
        </w:rPr>
        <w:t>ein Fenster auf die Zukunft</w:t>
      </w:r>
      <w:r w:rsidRPr="001154CA">
        <w:rPr>
          <w:rFonts w:cs="Times New Roman"/>
          <w:sz w:val="25"/>
          <w:szCs w:val="25"/>
          <w:lang w:val="de-DE"/>
        </w:rPr>
        <w:t>"</w:t>
      </w:r>
      <w:r>
        <w:rPr>
          <w:rFonts w:cs="Times New Roman"/>
          <w:sz w:val="25"/>
          <w:szCs w:val="25"/>
          <w:lang w:val="de-DE"/>
        </w:rPr>
        <w:t xml:space="preserve"> stattfinden wird</w:t>
      </w:r>
      <w:r w:rsidRPr="001154CA">
        <w:rPr>
          <w:rFonts w:cs="Times New Roman"/>
          <w:sz w:val="25"/>
          <w:szCs w:val="25"/>
          <w:lang w:val="de-DE"/>
        </w:rPr>
        <w:t xml:space="preserve">, </w:t>
      </w:r>
      <w:r>
        <w:rPr>
          <w:rFonts w:cs="Times New Roman"/>
          <w:sz w:val="25"/>
          <w:szCs w:val="25"/>
          <w:lang w:val="de-DE"/>
        </w:rPr>
        <w:t xml:space="preserve">das von der Zeitschrift </w:t>
      </w:r>
      <w:r w:rsidRPr="001154CA">
        <w:rPr>
          <w:rFonts w:cs="Times New Roman"/>
          <w:sz w:val="25"/>
          <w:szCs w:val="25"/>
          <w:lang w:val="de-DE"/>
        </w:rPr>
        <w:t xml:space="preserve">Africa e Affari </w:t>
      </w:r>
      <w:r>
        <w:rPr>
          <w:rFonts w:cs="Times New Roman"/>
          <w:sz w:val="25"/>
          <w:szCs w:val="25"/>
          <w:lang w:val="de-DE"/>
        </w:rPr>
        <w:t xml:space="preserve">und </w:t>
      </w:r>
      <w:r w:rsidRPr="001154CA">
        <w:rPr>
          <w:rFonts w:cs="Times New Roman"/>
          <w:sz w:val="25"/>
          <w:szCs w:val="25"/>
          <w:lang w:val="de-DE"/>
        </w:rPr>
        <w:t xml:space="preserve">FederUnacoma </w:t>
      </w:r>
      <w:r>
        <w:rPr>
          <w:rFonts w:cs="Times New Roman"/>
          <w:sz w:val="25"/>
          <w:szCs w:val="25"/>
          <w:lang w:val="de-DE"/>
        </w:rPr>
        <w:t>veranstaltet wird und die Entwicklungsprognosen des Kontinents angesichts der Bildung der Freihandelszone betrifft</w:t>
      </w:r>
      <w:r w:rsidRPr="001154CA">
        <w:rPr>
          <w:rFonts w:cs="Times New Roman"/>
          <w:sz w:val="25"/>
          <w:szCs w:val="25"/>
          <w:lang w:val="de-DE"/>
        </w:rPr>
        <w:t xml:space="preserve">. </w:t>
      </w:r>
      <w:r>
        <w:rPr>
          <w:rFonts w:cs="Times New Roman"/>
          <w:sz w:val="25"/>
          <w:szCs w:val="25"/>
          <w:lang w:val="de-DE"/>
        </w:rPr>
        <w:t xml:space="preserve">Sämtliche politische Strategien sind den Treffen gewidmet, die im Laufe der vorgesehenen Besuche der Delegationen von europäischen und italienischen Parlamentsmitgliedern der Kommissionen Landwirtschaft und Umwelt stattfinden werden, während die Rolle des </w:t>
      </w:r>
      <w:r w:rsidRPr="001154CA">
        <w:rPr>
          <w:rFonts w:cs="Times New Roman"/>
          <w:i/>
          <w:sz w:val="25"/>
          <w:szCs w:val="25"/>
          <w:lang w:val="de-DE"/>
        </w:rPr>
        <w:t>made in Italy</w:t>
      </w:r>
      <w:r w:rsidRPr="001154CA">
        <w:rPr>
          <w:rFonts w:cs="Times New Roman"/>
          <w:sz w:val="25"/>
          <w:szCs w:val="25"/>
          <w:lang w:val="de-DE"/>
        </w:rPr>
        <w:t xml:space="preserve"> </w:t>
      </w:r>
      <w:r>
        <w:rPr>
          <w:rFonts w:cs="Times New Roman"/>
          <w:sz w:val="25"/>
          <w:szCs w:val="25"/>
          <w:lang w:val="de-DE"/>
        </w:rPr>
        <w:t>in diesem Sektor im Laufe des Treffens über „Innovation und Mechanisierung: die Zukunft der landwirtschaftlichen Maschinen“ vertieft werden wird</w:t>
      </w:r>
      <w:r w:rsidRPr="001154CA">
        <w:rPr>
          <w:rFonts w:cs="Times New Roman"/>
          <w:sz w:val="25"/>
          <w:szCs w:val="25"/>
          <w:lang w:val="de-DE"/>
        </w:rPr>
        <w:t>,</w:t>
      </w:r>
      <w:r>
        <w:rPr>
          <w:rFonts w:cs="Times New Roman"/>
          <w:sz w:val="25"/>
          <w:szCs w:val="25"/>
          <w:lang w:val="de-DE"/>
        </w:rPr>
        <w:t xml:space="preserve"> das von der Tageszeitung </w:t>
      </w:r>
      <w:r w:rsidRPr="001154CA">
        <w:rPr>
          <w:rFonts w:cs="Times New Roman"/>
          <w:sz w:val="25"/>
          <w:szCs w:val="25"/>
          <w:lang w:val="de-DE"/>
        </w:rPr>
        <w:t xml:space="preserve">Quotidiano Nazionale </w:t>
      </w:r>
      <w:r>
        <w:rPr>
          <w:rFonts w:cs="Times New Roman"/>
          <w:sz w:val="25"/>
          <w:szCs w:val="25"/>
          <w:lang w:val="de-DE"/>
        </w:rPr>
        <w:t xml:space="preserve">zusammen mit Vertretern der Sektorverbänden von </w:t>
      </w:r>
      <w:r w:rsidRPr="001154CA">
        <w:rPr>
          <w:rFonts w:cs="Times New Roman"/>
          <w:sz w:val="25"/>
          <w:szCs w:val="25"/>
          <w:lang w:val="de-DE"/>
        </w:rPr>
        <w:t>FederUnacoma</w:t>
      </w:r>
      <w:r>
        <w:rPr>
          <w:rFonts w:cs="Times New Roman"/>
          <w:sz w:val="25"/>
          <w:szCs w:val="25"/>
          <w:lang w:val="de-DE"/>
        </w:rPr>
        <w:t xml:space="preserve"> veranstaltet wird</w:t>
      </w:r>
      <w:r w:rsidRPr="001154CA">
        <w:rPr>
          <w:rFonts w:cs="Times New Roman"/>
          <w:sz w:val="25"/>
          <w:szCs w:val="25"/>
          <w:lang w:val="de-DE"/>
        </w:rPr>
        <w:t>.</w:t>
      </w:r>
      <w:r w:rsidRPr="001154CA">
        <w:rPr>
          <w:rFonts w:cs="Times New Roman"/>
          <w:sz w:val="25"/>
          <w:szCs w:val="25"/>
          <w:lang w:val="de-DE"/>
        </w:rPr>
        <w:br/>
      </w:r>
      <w:r>
        <w:rPr>
          <w:rFonts w:cs="Times New Roman"/>
          <w:sz w:val="25"/>
          <w:szCs w:val="25"/>
          <w:lang w:val="de-DE"/>
        </w:rPr>
        <w:t>Auch die digitalen Technologien und die Robotik sowie die Anwengungen der künstlichen Intelligenz für die landwirtschaftlichen Bearbeitungen und die Verwaltung der Primärbetriebe werden im Rahmen eines gegliederten Programms durch die FederUncoma in Zusammenarbeit mit dem internationalen AEF-Verbands der internationalen Experten ins Augenschein genommen</w:t>
      </w:r>
      <w:r w:rsidRPr="001154CA">
        <w:rPr>
          <w:rFonts w:cs="Times New Roman"/>
          <w:sz w:val="25"/>
          <w:szCs w:val="25"/>
          <w:lang w:val="de-DE"/>
        </w:rPr>
        <w:t xml:space="preserve">. </w:t>
      </w:r>
      <w:r>
        <w:rPr>
          <w:rFonts w:cs="Times New Roman"/>
          <w:sz w:val="25"/>
          <w:szCs w:val="25"/>
          <w:lang w:val="de-DE"/>
        </w:rPr>
        <w:t>Unter diesen Treffen sind „Landwirtschaftsrobotik: Die Zukunft ist heute“, „</w:t>
      </w:r>
      <w:r w:rsidRPr="001154CA">
        <w:rPr>
          <w:rFonts w:cs="Times New Roman"/>
          <w:sz w:val="25"/>
          <w:szCs w:val="25"/>
          <w:lang w:val="de-DE"/>
        </w:rPr>
        <w:t xml:space="preserve">AEF, ISOBUS </w:t>
      </w:r>
      <w:r>
        <w:rPr>
          <w:rFonts w:cs="Times New Roman"/>
          <w:sz w:val="25"/>
          <w:szCs w:val="25"/>
          <w:lang w:val="de-DE"/>
        </w:rPr>
        <w:t>und die Bedeutung der Zertifizierung</w:t>
      </w:r>
      <w:r w:rsidRPr="001154CA">
        <w:rPr>
          <w:rFonts w:cs="Times New Roman"/>
          <w:sz w:val="25"/>
          <w:szCs w:val="25"/>
          <w:lang w:val="de-DE"/>
        </w:rPr>
        <w:t xml:space="preserve">", </w:t>
      </w:r>
      <w:r>
        <w:rPr>
          <w:rFonts w:cs="Times New Roman"/>
          <w:sz w:val="25"/>
          <w:szCs w:val="25"/>
          <w:lang w:val="de-DE"/>
        </w:rPr>
        <w:t>„Die neuen AEF-Trends: selbstständige Maschinen</w:t>
      </w:r>
      <w:r w:rsidRPr="001154CA">
        <w:rPr>
          <w:rFonts w:cs="Times New Roman"/>
          <w:sz w:val="25"/>
          <w:szCs w:val="25"/>
          <w:lang w:val="de-DE"/>
        </w:rPr>
        <w:t xml:space="preserve">, AgIN </w:t>
      </w:r>
      <w:r>
        <w:rPr>
          <w:rFonts w:cs="Times New Roman"/>
          <w:sz w:val="25"/>
          <w:szCs w:val="25"/>
          <w:lang w:val="de-DE"/>
        </w:rPr>
        <w:t>und Hochgeschwindigkeits-</w:t>
      </w:r>
      <w:r w:rsidRPr="005A114A">
        <w:rPr>
          <w:lang w:val="de-DE"/>
        </w:rPr>
        <w:t xml:space="preserve"> </w:t>
      </w:r>
      <w:r w:rsidRPr="001154CA">
        <w:rPr>
          <w:rFonts w:cs="Times New Roman"/>
          <w:sz w:val="25"/>
          <w:szCs w:val="25"/>
          <w:lang w:val="de-DE"/>
        </w:rPr>
        <w:t>Isobus"</w:t>
      </w:r>
      <w:r>
        <w:rPr>
          <w:rFonts w:cs="Times New Roman"/>
          <w:sz w:val="25"/>
          <w:szCs w:val="25"/>
          <w:lang w:val="de-DE"/>
        </w:rPr>
        <w:t xml:space="preserve"> sowie „Daten, </w:t>
      </w:r>
      <w:r w:rsidRPr="001154CA">
        <w:rPr>
          <w:rFonts w:cs="Times New Roman"/>
          <w:sz w:val="25"/>
          <w:szCs w:val="25"/>
          <w:lang w:val="de-DE"/>
        </w:rPr>
        <w:t xml:space="preserve">Cybersicurity, </w:t>
      </w:r>
      <w:r>
        <w:rPr>
          <w:rFonts w:cs="Times New Roman"/>
          <w:sz w:val="25"/>
          <w:szCs w:val="25"/>
          <w:lang w:val="de-DE"/>
        </w:rPr>
        <w:t>K</w:t>
      </w:r>
      <w:r w:rsidRPr="001154CA">
        <w:rPr>
          <w:rFonts w:cs="Times New Roman"/>
          <w:sz w:val="25"/>
          <w:szCs w:val="25"/>
          <w:lang w:val="de-DE"/>
        </w:rPr>
        <w:t xml:space="preserve">I </w:t>
      </w:r>
      <w:r>
        <w:rPr>
          <w:rFonts w:cs="Times New Roman"/>
          <w:sz w:val="25"/>
          <w:szCs w:val="25"/>
          <w:lang w:val="de-DE"/>
        </w:rPr>
        <w:t>und vieles mehr im neuen europäischen Gesetzgebungsprogramm</w:t>
      </w:r>
      <w:r w:rsidRPr="001154CA">
        <w:rPr>
          <w:rFonts w:cs="Times New Roman"/>
          <w:sz w:val="25"/>
          <w:szCs w:val="25"/>
          <w:lang w:val="de-DE"/>
        </w:rPr>
        <w:t>"</w:t>
      </w:r>
      <w:r>
        <w:rPr>
          <w:rFonts w:cs="Times New Roman"/>
          <w:sz w:val="25"/>
          <w:szCs w:val="25"/>
          <w:lang w:val="de-DE"/>
        </w:rPr>
        <w:t xml:space="preserve"> zu erwähnen</w:t>
      </w:r>
      <w:r w:rsidRPr="001154CA">
        <w:rPr>
          <w:rFonts w:cs="Times New Roman"/>
          <w:sz w:val="25"/>
          <w:szCs w:val="25"/>
          <w:lang w:val="de-DE"/>
        </w:rPr>
        <w:t xml:space="preserve">, </w:t>
      </w:r>
      <w:r>
        <w:rPr>
          <w:rFonts w:cs="Times New Roman"/>
          <w:sz w:val="25"/>
          <w:szCs w:val="25"/>
          <w:lang w:val="de-DE"/>
        </w:rPr>
        <w:t>an denen auch das Komitee der europäischen Hersteller CEMA teilnehmen wird</w:t>
      </w:r>
      <w:r w:rsidRPr="001154CA">
        <w:rPr>
          <w:rFonts w:cs="Times New Roman"/>
          <w:sz w:val="25"/>
          <w:szCs w:val="25"/>
          <w:lang w:val="de-DE"/>
        </w:rPr>
        <w:t xml:space="preserve">. </w:t>
      </w:r>
      <w:r>
        <w:rPr>
          <w:rFonts w:cs="Times New Roman"/>
          <w:sz w:val="25"/>
          <w:szCs w:val="25"/>
          <w:lang w:val="de-DE"/>
        </w:rPr>
        <w:t>Weiters finden Tagungen über die fortschrittlichen elektronischen Technologien statt, wie etwa „Künstliche Intelligenz: die Voraussichten für die Industrie“ in Zusammenarbeit mit der</w:t>
      </w:r>
      <w:r w:rsidRPr="001154CA">
        <w:rPr>
          <w:rFonts w:cs="Times New Roman"/>
          <w:sz w:val="25"/>
          <w:szCs w:val="25"/>
          <w:lang w:val="de-DE"/>
        </w:rPr>
        <w:t xml:space="preserve"> CEMA</w:t>
      </w:r>
      <w:r>
        <w:rPr>
          <w:rFonts w:cs="Times New Roman"/>
          <w:sz w:val="25"/>
          <w:szCs w:val="25"/>
          <w:lang w:val="de-DE"/>
        </w:rPr>
        <w:t xml:space="preserve">, sowie „Transition </w:t>
      </w:r>
      <w:r w:rsidRPr="001154CA">
        <w:rPr>
          <w:rFonts w:cs="Times New Roman"/>
          <w:sz w:val="25"/>
          <w:szCs w:val="25"/>
          <w:lang w:val="de-DE"/>
        </w:rPr>
        <w:t xml:space="preserve">5.0" </w:t>
      </w:r>
      <w:r>
        <w:rPr>
          <w:rFonts w:cs="Times New Roman"/>
          <w:sz w:val="25"/>
          <w:szCs w:val="25"/>
          <w:lang w:val="de-DE"/>
        </w:rPr>
        <w:t>in der Landwirtschaft</w:t>
      </w:r>
      <w:r w:rsidRPr="001154CA">
        <w:rPr>
          <w:rFonts w:cs="Times New Roman"/>
          <w:sz w:val="25"/>
          <w:szCs w:val="25"/>
          <w:lang w:val="de-DE"/>
        </w:rPr>
        <w:t xml:space="preserve">", </w:t>
      </w:r>
      <w:r>
        <w:rPr>
          <w:rFonts w:cs="Times New Roman"/>
          <w:sz w:val="25"/>
          <w:szCs w:val="25"/>
          <w:lang w:val="de-DE"/>
        </w:rPr>
        <w:t>während auch die offiziellen Vorstellungen von europäischen Forschungs- und Ausbildungsprojekten erfolgen werden, wie etwa „</w:t>
      </w:r>
      <w:r w:rsidRPr="001154CA">
        <w:rPr>
          <w:rFonts w:cs="Times New Roman"/>
          <w:sz w:val="25"/>
          <w:szCs w:val="25"/>
          <w:lang w:val="de-DE"/>
        </w:rPr>
        <w:t xml:space="preserve">Agri Digital Growth" </w:t>
      </w:r>
      <w:r>
        <w:rPr>
          <w:rFonts w:cs="Times New Roman"/>
          <w:sz w:val="25"/>
          <w:szCs w:val="25"/>
          <w:lang w:val="de-DE"/>
        </w:rPr>
        <w:t xml:space="preserve">in Zusammenarbeit auch mit der </w:t>
      </w:r>
      <w:r w:rsidRPr="001154CA">
        <w:rPr>
          <w:rFonts w:cs="Times New Roman"/>
          <w:sz w:val="25"/>
          <w:szCs w:val="25"/>
          <w:lang w:val="de-DE"/>
        </w:rPr>
        <w:t xml:space="preserve">CREA </w:t>
      </w:r>
      <w:r>
        <w:rPr>
          <w:rFonts w:cs="Times New Roman"/>
          <w:sz w:val="25"/>
          <w:szCs w:val="25"/>
          <w:lang w:val="de-DE"/>
        </w:rPr>
        <w:t>sowie mit Behörden aus 9 europäischen Ländern</w:t>
      </w:r>
      <w:r w:rsidRPr="001154CA">
        <w:rPr>
          <w:rFonts w:cs="Times New Roman"/>
          <w:sz w:val="25"/>
          <w:szCs w:val="25"/>
          <w:lang w:val="de-DE"/>
        </w:rPr>
        <w:t xml:space="preserve">.  </w:t>
      </w:r>
      <w:r w:rsidRPr="00046AA6">
        <w:rPr>
          <w:rFonts w:cs="Times New Roman"/>
          <w:sz w:val="25"/>
          <w:szCs w:val="25"/>
          <w:lang w:val="de-DE"/>
        </w:rPr>
        <w:t>Es finden Besprechungen u. a. zu den Themen nachhaltiger Gesundheitsschutz, Agrovoltaik, herkömmliche und elektrische Motoren, Sicherheit auf dem Arbeitsplatz in der Landwirtschaft, Finanzierungen und Verfahren für den Erwerb von landwirtschaftlichen Maschinen durch Fachzeitschriften sowie Institutionen wie</w:t>
      </w:r>
      <w:r>
        <w:rPr>
          <w:rFonts w:cs="Times New Roman"/>
          <w:sz w:val="25"/>
          <w:szCs w:val="25"/>
          <w:lang w:val="de-DE"/>
        </w:rPr>
        <w:t xml:space="preserve"> </w:t>
      </w:r>
      <w:r w:rsidRPr="00046AA6">
        <w:rPr>
          <w:rFonts w:cs="Times New Roman"/>
          <w:sz w:val="25"/>
          <w:szCs w:val="25"/>
          <w:lang w:val="de-DE"/>
        </w:rPr>
        <w:t>INAIL</w:t>
      </w:r>
      <w:r>
        <w:rPr>
          <w:rFonts w:cs="Times New Roman"/>
          <w:sz w:val="25"/>
          <w:szCs w:val="25"/>
          <w:lang w:val="de-DE"/>
        </w:rPr>
        <w:t xml:space="preserve"> statt</w:t>
      </w:r>
      <w:r w:rsidRPr="00046AA6">
        <w:rPr>
          <w:rFonts w:cs="Times New Roman"/>
          <w:sz w:val="25"/>
          <w:szCs w:val="25"/>
          <w:lang w:val="de-DE"/>
        </w:rPr>
        <w:t xml:space="preserve">. </w:t>
      </w:r>
      <w:r>
        <w:rPr>
          <w:rFonts w:cs="Times New Roman"/>
          <w:sz w:val="25"/>
          <w:szCs w:val="25"/>
          <w:lang w:val="de-DE"/>
        </w:rPr>
        <w:t xml:space="preserve">Auf dem Programm stehen zahlreiche Seminare und Workshops über Bioenergien und die Kreislaufwirtschaft durch </w:t>
      </w:r>
      <w:r w:rsidRPr="001154CA">
        <w:rPr>
          <w:rFonts w:cs="Times New Roman"/>
          <w:sz w:val="25"/>
          <w:szCs w:val="25"/>
          <w:lang w:val="de-DE"/>
        </w:rPr>
        <w:t xml:space="preserve">ITABIA </w:t>
      </w:r>
      <w:r>
        <w:rPr>
          <w:rFonts w:cs="Times New Roman"/>
          <w:sz w:val="25"/>
          <w:szCs w:val="25"/>
          <w:lang w:val="de-DE"/>
        </w:rPr>
        <w:t xml:space="preserve">im Rahmen des Salons </w:t>
      </w:r>
      <w:r w:rsidRPr="001154CA">
        <w:rPr>
          <w:rFonts w:cs="Times New Roman"/>
          <w:sz w:val="25"/>
          <w:szCs w:val="25"/>
          <w:lang w:val="de-DE"/>
        </w:rPr>
        <w:t xml:space="preserve">EIMA Green. </w:t>
      </w:r>
      <w:r>
        <w:rPr>
          <w:rFonts w:cs="Times New Roman"/>
          <w:sz w:val="25"/>
          <w:szCs w:val="25"/>
          <w:lang w:val="de-DE"/>
        </w:rPr>
        <w:t>Auch in der Ausgabe 2024 wird ein besonderes Augenmerk auf die jungen Landwirte sowie die Studenten mit einem gegliederten Programm durch</w:t>
      </w:r>
      <w:r w:rsidRPr="001154CA">
        <w:rPr>
          <w:rFonts w:cs="Times New Roman"/>
          <w:sz w:val="25"/>
          <w:szCs w:val="25"/>
          <w:lang w:val="de-DE"/>
        </w:rPr>
        <w:t xml:space="preserve"> AGIA-CIA</w:t>
      </w:r>
      <w:r>
        <w:rPr>
          <w:rFonts w:cs="Times New Roman"/>
          <w:sz w:val="25"/>
          <w:szCs w:val="25"/>
          <w:lang w:val="de-DE"/>
        </w:rPr>
        <w:t xml:space="preserve"> gewidmet</w:t>
      </w:r>
      <w:r w:rsidRPr="001154CA">
        <w:rPr>
          <w:rFonts w:cs="Times New Roman"/>
          <w:sz w:val="25"/>
          <w:szCs w:val="25"/>
          <w:lang w:val="de-DE"/>
        </w:rPr>
        <w:t>,</w:t>
      </w:r>
      <w:r>
        <w:rPr>
          <w:rFonts w:cs="Times New Roman"/>
          <w:sz w:val="25"/>
          <w:szCs w:val="25"/>
          <w:lang w:val="de-DE"/>
        </w:rPr>
        <w:t xml:space="preserve"> innerhalb welchem Events wie die Tagung „</w:t>
      </w:r>
      <w:r w:rsidRPr="001154CA">
        <w:rPr>
          <w:rFonts w:cs="Times New Roman"/>
          <w:sz w:val="25"/>
          <w:szCs w:val="25"/>
          <w:lang w:val="de-DE"/>
        </w:rPr>
        <w:t xml:space="preserve">Agrimage: </w:t>
      </w:r>
      <w:r>
        <w:rPr>
          <w:rFonts w:cs="Times New Roman"/>
          <w:sz w:val="25"/>
          <w:szCs w:val="25"/>
          <w:lang w:val="de-DE"/>
        </w:rPr>
        <w:t>die Kreativität der Jugendlichen im Dienste der Agrarmechanik</w:t>
      </w:r>
      <w:r w:rsidRPr="001154CA">
        <w:rPr>
          <w:rFonts w:cs="Times New Roman"/>
          <w:sz w:val="25"/>
          <w:szCs w:val="25"/>
          <w:lang w:val="de-DE"/>
        </w:rPr>
        <w:t>"</w:t>
      </w:r>
      <w:r>
        <w:rPr>
          <w:rFonts w:cs="Times New Roman"/>
          <w:sz w:val="25"/>
          <w:szCs w:val="25"/>
          <w:lang w:val="de-DE"/>
        </w:rPr>
        <w:t xml:space="preserve"> stattfinden werden; anlässlich dieser Treffen werden die Auszeichnungen im Wettbewerb „</w:t>
      </w:r>
      <w:r w:rsidRPr="001154CA">
        <w:rPr>
          <w:rFonts w:cs="Times New Roman"/>
          <w:sz w:val="25"/>
          <w:szCs w:val="25"/>
          <w:lang w:val="de-DE"/>
        </w:rPr>
        <w:t>Agrimage”</w:t>
      </w:r>
      <w:r>
        <w:rPr>
          <w:rFonts w:cs="Times New Roman"/>
          <w:sz w:val="25"/>
          <w:szCs w:val="25"/>
          <w:lang w:val="de-DE"/>
        </w:rPr>
        <w:t xml:space="preserve"> verliehen.</w:t>
      </w:r>
      <w:r w:rsidRPr="001154CA">
        <w:rPr>
          <w:rFonts w:cs="Times New Roman"/>
          <w:sz w:val="25"/>
          <w:szCs w:val="25"/>
          <w:lang w:val="de-DE"/>
        </w:rPr>
        <w:t xml:space="preserve"> </w:t>
      </w:r>
      <w:r w:rsidRPr="005A114A">
        <w:rPr>
          <w:rFonts w:cs="Times New Roman"/>
          <w:sz w:val="25"/>
          <w:szCs w:val="25"/>
          <w:lang w:val="de-DE"/>
        </w:rPr>
        <w:t xml:space="preserve">Zudem werden zahlreiche Tagungen für die Jugendlichen im Bereich Mech@grijobs veranstaltet, dem Programm </w:t>
      </w:r>
      <w:r>
        <w:rPr>
          <w:rFonts w:cs="Times New Roman"/>
          <w:sz w:val="25"/>
          <w:szCs w:val="25"/>
          <w:lang w:val="de-DE"/>
        </w:rPr>
        <w:t xml:space="preserve">für die </w:t>
      </w:r>
      <w:r w:rsidRPr="005A114A">
        <w:rPr>
          <w:rFonts w:cs="Times New Roman"/>
          <w:sz w:val="25"/>
          <w:szCs w:val="25"/>
          <w:lang w:val="de-DE"/>
        </w:rPr>
        <w:t xml:space="preserve"> Verbreitung </w:t>
      </w:r>
      <w:r>
        <w:rPr>
          <w:rFonts w:cs="Times New Roman"/>
          <w:sz w:val="25"/>
          <w:szCs w:val="25"/>
          <w:lang w:val="de-DE"/>
        </w:rPr>
        <w:t xml:space="preserve">von </w:t>
      </w:r>
      <w:r w:rsidRPr="005A114A">
        <w:rPr>
          <w:rFonts w:cs="Times New Roman"/>
          <w:sz w:val="25"/>
          <w:szCs w:val="25"/>
          <w:lang w:val="de-DE"/>
        </w:rPr>
        <w:t>Beschäftigungsmöglichkeiten innerhalb der agromechanischen Lieferkette</w:t>
      </w:r>
      <w:r>
        <w:rPr>
          <w:rFonts w:cs="Times New Roman"/>
          <w:sz w:val="25"/>
          <w:szCs w:val="25"/>
          <w:lang w:val="de-DE"/>
        </w:rPr>
        <w:t xml:space="preserve"> durch </w:t>
      </w:r>
      <w:r w:rsidRPr="005A114A">
        <w:rPr>
          <w:rFonts w:cs="Times New Roman"/>
          <w:sz w:val="25"/>
          <w:szCs w:val="25"/>
          <w:lang w:val="de-DE"/>
        </w:rPr>
        <w:t xml:space="preserve">Federacma in </w:t>
      </w:r>
      <w:r>
        <w:rPr>
          <w:rFonts w:cs="Times New Roman"/>
          <w:sz w:val="25"/>
          <w:szCs w:val="25"/>
          <w:lang w:val="de-DE"/>
        </w:rPr>
        <w:t xml:space="preserve">Zusammenarbeit mit </w:t>
      </w:r>
      <w:r w:rsidRPr="005A114A">
        <w:rPr>
          <w:rFonts w:cs="Times New Roman"/>
          <w:sz w:val="25"/>
          <w:szCs w:val="25"/>
          <w:lang w:val="de-DE"/>
        </w:rPr>
        <w:t>FederUnacoma. Traditionelle bedeutende EIMA-Events sind die Preisverleihung für den Tractor of the Year durch die Zeitschrift Trattori sowie den Lohnunternehmer des Jahres</w:t>
      </w:r>
      <w:r>
        <w:rPr>
          <w:rFonts w:cs="Times New Roman"/>
          <w:sz w:val="25"/>
          <w:szCs w:val="25"/>
          <w:lang w:val="de-DE"/>
        </w:rPr>
        <w:t xml:space="preserve"> durch die Verlagsgruppe </w:t>
      </w:r>
      <w:r w:rsidRPr="005A114A">
        <w:rPr>
          <w:rFonts w:cs="Times New Roman"/>
          <w:sz w:val="25"/>
          <w:szCs w:val="25"/>
          <w:lang w:val="de-DE"/>
        </w:rPr>
        <w:t xml:space="preserve">Edagricole, </w:t>
      </w:r>
      <w:r>
        <w:rPr>
          <w:rFonts w:cs="Times New Roman"/>
          <w:sz w:val="25"/>
          <w:szCs w:val="25"/>
          <w:lang w:val="de-DE"/>
        </w:rPr>
        <w:t xml:space="preserve">während die Preisverleihung für den neuen Wettbewerb </w:t>
      </w:r>
      <w:r w:rsidRPr="005A114A">
        <w:rPr>
          <w:rFonts w:cs="Times New Roman"/>
          <w:sz w:val="25"/>
          <w:szCs w:val="25"/>
          <w:lang w:val="de-DE"/>
        </w:rPr>
        <w:t>EIMA Social Awards</w:t>
      </w:r>
      <w:r>
        <w:rPr>
          <w:rFonts w:cs="Times New Roman"/>
          <w:sz w:val="25"/>
          <w:szCs w:val="25"/>
          <w:lang w:val="de-DE"/>
        </w:rPr>
        <w:t xml:space="preserve"> hinzukommt</w:t>
      </w:r>
      <w:r w:rsidRPr="005A114A">
        <w:rPr>
          <w:rFonts w:cs="Times New Roman"/>
          <w:sz w:val="25"/>
          <w:szCs w:val="25"/>
          <w:lang w:val="de-DE"/>
        </w:rPr>
        <w:t xml:space="preserve">. </w:t>
      </w:r>
      <w:r w:rsidRPr="00580D64">
        <w:rPr>
          <w:rFonts w:cs="Times New Roman"/>
          <w:sz w:val="25"/>
          <w:szCs w:val="25"/>
          <w:lang w:val="de-DE"/>
        </w:rPr>
        <w:t xml:space="preserve">Auf jeder Ebene finden Debatten über die Trends in der landwirtschaftlichen Mechanik im Laufe der fünftätigen Veranstaltung statt, bei denen die Veranstaltungen des Club of Bologna </w:t>
      </w:r>
      <w:r>
        <w:rPr>
          <w:rFonts w:cs="Times New Roman"/>
          <w:sz w:val="25"/>
          <w:szCs w:val="25"/>
          <w:lang w:val="de-DE"/>
        </w:rPr>
        <w:t xml:space="preserve">und das Meeting </w:t>
      </w:r>
      <w:r w:rsidRPr="00580D64">
        <w:rPr>
          <w:rFonts w:cs="Times New Roman"/>
          <w:sz w:val="25"/>
          <w:szCs w:val="25"/>
          <w:lang w:val="de-DE"/>
        </w:rPr>
        <w:t>Agrievolution</w:t>
      </w:r>
      <w:r>
        <w:rPr>
          <w:rFonts w:cs="Times New Roman"/>
          <w:sz w:val="25"/>
          <w:szCs w:val="25"/>
          <w:lang w:val="de-DE"/>
        </w:rPr>
        <w:t xml:space="preserve"> ablaufen werden</w:t>
      </w:r>
      <w:r w:rsidRPr="00580D64">
        <w:rPr>
          <w:rFonts w:cs="Times New Roman"/>
          <w:sz w:val="25"/>
          <w:szCs w:val="25"/>
          <w:lang w:val="de-DE"/>
        </w:rPr>
        <w:t>.</w:t>
      </w:r>
    </w:p>
    <w:p w:rsidR="009943FB" w:rsidRPr="00580D64" w:rsidRDefault="009943FB" w:rsidP="007C77FD">
      <w:pPr>
        <w:pBdr>
          <w:top w:val="none" w:sz="0" w:space="0" w:color="auto"/>
          <w:left w:val="none" w:sz="0" w:space="0" w:color="auto"/>
          <w:bottom w:val="none" w:sz="0" w:space="0" w:color="auto"/>
          <w:right w:val="none" w:sz="0" w:space="0" w:color="auto"/>
          <w:bar w:val="none" w:sz="0" w:color="auto"/>
        </w:pBdr>
        <w:jc w:val="both"/>
        <w:rPr>
          <w:rFonts w:cs="Times New Roman"/>
          <w:sz w:val="25"/>
          <w:szCs w:val="25"/>
          <w:lang w:val="de-DE"/>
        </w:rPr>
      </w:pPr>
    </w:p>
    <w:p w:rsidR="009943FB" w:rsidRPr="001154CA" w:rsidRDefault="009943FB" w:rsidP="00E320CB">
      <w:pPr>
        <w:pBdr>
          <w:top w:val="none" w:sz="0" w:space="0" w:color="auto"/>
          <w:left w:val="none" w:sz="0" w:space="0" w:color="auto"/>
          <w:bottom w:val="none" w:sz="0" w:space="0" w:color="auto"/>
          <w:right w:val="none" w:sz="0" w:space="0" w:color="auto"/>
          <w:bar w:val="none" w:sz="0" w:color="auto"/>
        </w:pBdr>
        <w:ind w:left="-142"/>
        <w:jc w:val="both"/>
        <w:rPr>
          <w:rFonts w:cs="Times New Roman"/>
          <w:b/>
          <w:bCs/>
          <w:sz w:val="25"/>
          <w:szCs w:val="25"/>
          <w:lang w:val="de-DE"/>
        </w:rPr>
      </w:pPr>
      <w:r w:rsidRPr="001154CA">
        <w:rPr>
          <w:rFonts w:cs="Times New Roman"/>
          <w:b/>
          <w:bCs/>
          <w:sz w:val="25"/>
          <w:szCs w:val="25"/>
          <w:lang w:val="de-DE"/>
        </w:rPr>
        <w:t>Roma, 24</w:t>
      </w:r>
      <w:r>
        <w:rPr>
          <w:rFonts w:cs="Times New Roman"/>
          <w:b/>
          <w:bCs/>
          <w:sz w:val="25"/>
          <w:szCs w:val="25"/>
          <w:lang w:val="de-DE"/>
        </w:rPr>
        <w:t>. Oktober</w:t>
      </w:r>
      <w:r w:rsidRPr="001154CA">
        <w:rPr>
          <w:rFonts w:cs="Times New Roman"/>
          <w:b/>
          <w:bCs/>
          <w:sz w:val="25"/>
          <w:szCs w:val="25"/>
          <w:lang w:val="de-DE"/>
        </w:rPr>
        <w:t xml:space="preserve"> 2024</w:t>
      </w:r>
    </w:p>
    <w:sectPr w:rsidR="009943FB" w:rsidRPr="001154CA" w:rsidSect="00BD6EF0">
      <w:headerReference w:type="default" r:id="rId7"/>
      <w:pgSz w:w="11900" w:h="16840"/>
      <w:pgMar w:top="0" w:right="1134" w:bottom="1135" w:left="3261"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3FB" w:rsidRDefault="009943F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943FB" w:rsidRDefault="009943F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3FB" w:rsidRDefault="009943F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943FB" w:rsidRDefault="009943F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FB" w:rsidRDefault="009943FB">
    <w:pPr>
      <w:pStyle w:val="Header"/>
      <w:pBdr>
        <w:top w:val="none" w:sz="0" w:space="0" w:color="auto"/>
        <w:left w:val="none" w:sz="0" w:space="0" w:color="auto"/>
        <w:bottom w:val="none" w:sz="0" w:space="0" w:color="auto"/>
        <w:right w:val="none" w:sz="0" w:space="0" w:color="auto"/>
        <w:bar w:val="none" w:sz="0" w:color="auto"/>
      </w:pBdr>
      <w:tabs>
        <w:tab w:val="clear" w:pos="9638"/>
        <w:tab w:val="right" w:pos="7485"/>
      </w:tabs>
    </w:pPr>
    <w:r>
      <w:rPr>
        <w:noProof/>
        <w:lang w:val="it-IT"/>
      </w:rPr>
      <w:pict>
        <v:roundrect id="Rettangolo con angoli arrotondati 2" o:spid="_x0000_s2049" style="position:absolute;margin-left:0;margin-top:0;width:595pt;height:842pt;z-index:-251656192;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w: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50" type="#_x0000_t75" alt="CARTA INT EIMA com stampa 2014.jpeg" style="position:absolute;margin-left:-2.5pt;margin-top:.25pt;width:597.55pt;height:846pt;z-index:-251655168;visibility:visible;mso-wrap-distance-left:12pt;mso-wrap-distance-top:12pt;mso-wrap-distance-right:12pt;mso-wrap-distance-bottom:12pt;mso-position-horizontal-relative:page;mso-position-vertical-relative:page" strokeweight="1pt">
          <v:stroke miterlimit="4"/>
          <v:imagedata r:id="rId1" o:title=""/>
          <w10:wrap anchorx="page" anchory="page"/>
        </v:shape>
      </w:pict>
    </w:r>
    <w:r>
      <w:rPr>
        <w:noProof/>
        <w:lang w:val="it-IT"/>
      </w:rPr>
      <w:pict>
        <v:rect id="Rettangolo 1" o:spid="_x0000_s2051" style="position:absolute;margin-left:549.75pt;margin-top:400.9pt;width:45.25pt;height:25.95pt;z-index:-251654144;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rsidR="009943FB" w:rsidRDefault="009943FB">
                <w:pPr>
                  <w:pBdr>
                    <w:top w:val="none" w:sz="0" w:space="0" w:color="auto"/>
                    <w:left w:val="none" w:sz="0" w:space="0" w:color="auto"/>
                    <w:bottom w:val="single" w:sz="4" w:space="0" w:color="000000"/>
                    <w:right w:val="none" w:sz="0" w:space="0" w:color="auto"/>
                    <w:bar w:val="none" w:sz="0" w:color="auto"/>
                  </w:pBdr>
                </w:pPr>
                <w:r>
                  <w:rPr>
                    <w:rStyle w:val="Nessuno"/>
                  </w:rPr>
                  <w:fldChar w:fldCharType="begin"/>
                </w:r>
                <w:r>
                  <w:rPr>
                    <w:rStyle w:val="Nessuno"/>
                  </w:rPr>
                  <w:instrText xml:space="preserve"> PAGE </w:instrText>
                </w:r>
                <w:r>
                  <w:rPr>
                    <w:rStyle w:val="Nessuno"/>
                  </w:rPr>
                  <w:fldChar w:fldCharType="separate"/>
                </w:r>
                <w:r>
                  <w:rPr>
                    <w:rStyle w:val="Nessuno"/>
                    <w:noProof/>
                  </w:rPr>
                  <w:t>1</w:t>
                </w:r>
                <w:r>
                  <w:rPr>
                    <w:rStyle w:val="Nessuno"/>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46AA6"/>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154CA"/>
    <w:rsid w:val="0012472E"/>
    <w:rsid w:val="00124A76"/>
    <w:rsid w:val="00126A67"/>
    <w:rsid w:val="0012789F"/>
    <w:rsid w:val="00150F56"/>
    <w:rsid w:val="0015584A"/>
    <w:rsid w:val="00157D22"/>
    <w:rsid w:val="001714CC"/>
    <w:rsid w:val="00176601"/>
    <w:rsid w:val="00180463"/>
    <w:rsid w:val="0018354D"/>
    <w:rsid w:val="00184EBF"/>
    <w:rsid w:val="001914CE"/>
    <w:rsid w:val="00191F36"/>
    <w:rsid w:val="001968E5"/>
    <w:rsid w:val="00196EAA"/>
    <w:rsid w:val="00196FD7"/>
    <w:rsid w:val="00197C4D"/>
    <w:rsid w:val="001A67AB"/>
    <w:rsid w:val="001B7564"/>
    <w:rsid w:val="001E6873"/>
    <w:rsid w:val="001F0962"/>
    <w:rsid w:val="00205495"/>
    <w:rsid w:val="00212768"/>
    <w:rsid w:val="00214143"/>
    <w:rsid w:val="0022432E"/>
    <w:rsid w:val="00225312"/>
    <w:rsid w:val="00226F44"/>
    <w:rsid w:val="002415A7"/>
    <w:rsid w:val="0024273F"/>
    <w:rsid w:val="002434A4"/>
    <w:rsid w:val="00247068"/>
    <w:rsid w:val="00250215"/>
    <w:rsid w:val="00256769"/>
    <w:rsid w:val="002633C4"/>
    <w:rsid w:val="00265E2B"/>
    <w:rsid w:val="002727C9"/>
    <w:rsid w:val="002A081C"/>
    <w:rsid w:val="002A1CDA"/>
    <w:rsid w:val="002A5BFF"/>
    <w:rsid w:val="002B0B49"/>
    <w:rsid w:val="002C6124"/>
    <w:rsid w:val="002C68DF"/>
    <w:rsid w:val="002D274C"/>
    <w:rsid w:val="002F353D"/>
    <w:rsid w:val="002F624E"/>
    <w:rsid w:val="003076AD"/>
    <w:rsid w:val="00315292"/>
    <w:rsid w:val="003241F7"/>
    <w:rsid w:val="00326210"/>
    <w:rsid w:val="00330ADB"/>
    <w:rsid w:val="00333DED"/>
    <w:rsid w:val="00334CC8"/>
    <w:rsid w:val="003363A6"/>
    <w:rsid w:val="003461F9"/>
    <w:rsid w:val="00357C32"/>
    <w:rsid w:val="00361F16"/>
    <w:rsid w:val="00363902"/>
    <w:rsid w:val="00364712"/>
    <w:rsid w:val="00370F76"/>
    <w:rsid w:val="00371FC4"/>
    <w:rsid w:val="00373642"/>
    <w:rsid w:val="00395CEF"/>
    <w:rsid w:val="0039617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972C0"/>
    <w:rsid w:val="004A116C"/>
    <w:rsid w:val="004A3C40"/>
    <w:rsid w:val="004B0C24"/>
    <w:rsid w:val="004B1382"/>
    <w:rsid w:val="004B1A0F"/>
    <w:rsid w:val="004B5892"/>
    <w:rsid w:val="004C34B7"/>
    <w:rsid w:val="004C7040"/>
    <w:rsid w:val="004D011B"/>
    <w:rsid w:val="004E18EE"/>
    <w:rsid w:val="004E7D68"/>
    <w:rsid w:val="004F70F6"/>
    <w:rsid w:val="004F7D4D"/>
    <w:rsid w:val="005004EC"/>
    <w:rsid w:val="0050493A"/>
    <w:rsid w:val="005065E2"/>
    <w:rsid w:val="0050717F"/>
    <w:rsid w:val="0051665A"/>
    <w:rsid w:val="0052020C"/>
    <w:rsid w:val="00524788"/>
    <w:rsid w:val="005262CC"/>
    <w:rsid w:val="00531CA3"/>
    <w:rsid w:val="005321C4"/>
    <w:rsid w:val="005363D1"/>
    <w:rsid w:val="00541D2D"/>
    <w:rsid w:val="00560CC7"/>
    <w:rsid w:val="005646BB"/>
    <w:rsid w:val="005704D8"/>
    <w:rsid w:val="005718DD"/>
    <w:rsid w:val="005760BB"/>
    <w:rsid w:val="00577457"/>
    <w:rsid w:val="00580D64"/>
    <w:rsid w:val="00592561"/>
    <w:rsid w:val="00592EE0"/>
    <w:rsid w:val="005A114A"/>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34EAE"/>
    <w:rsid w:val="00745ECB"/>
    <w:rsid w:val="007538AA"/>
    <w:rsid w:val="007609F5"/>
    <w:rsid w:val="00766BC5"/>
    <w:rsid w:val="007751D3"/>
    <w:rsid w:val="007870E2"/>
    <w:rsid w:val="00790E65"/>
    <w:rsid w:val="007A2D4F"/>
    <w:rsid w:val="007B2ADC"/>
    <w:rsid w:val="007C77FD"/>
    <w:rsid w:val="007D4764"/>
    <w:rsid w:val="007D72CD"/>
    <w:rsid w:val="007E0B1E"/>
    <w:rsid w:val="007E398E"/>
    <w:rsid w:val="007E7D8A"/>
    <w:rsid w:val="007F5A69"/>
    <w:rsid w:val="0080021F"/>
    <w:rsid w:val="008011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419F"/>
    <w:rsid w:val="008F5AD0"/>
    <w:rsid w:val="008F66F0"/>
    <w:rsid w:val="0091258C"/>
    <w:rsid w:val="00922337"/>
    <w:rsid w:val="009234B5"/>
    <w:rsid w:val="00924547"/>
    <w:rsid w:val="00931FD0"/>
    <w:rsid w:val="0093426C"/>
    <w:rsid w:val="009343EF"/>
    <w:rsid w:val="00935F6C"/>
    <w:rsid w:val="00936064"/>
    <w:rsid w:val="0093775C"/>
    <w:rsid w:val="0097010F"/>
    <w:rsid w:val="00970BE4"/>
    <w:rsid w:val="00971E4E"/>
    <w:rsid w:val="00990695"/>
    <w:rsid w:val="009913A8"/>
    <w:rsid w:val="00991515"/>
    <w:rsid w:val="00993F24"/>
    <w:rsid w:val="009943FB"/>
    <w:rsid w:val="009960E2"/>
    <w:rsid w:val="009A1C8E"/>
    <w:rsid w:val="009B3F7F"/>
    <w:rsid w:val="009C0ADF"/>
    <w:rsid w:val="009C0F34"/>
    <w:rsid w:val="009C2022"/>
    <w:rsid w:val="009F23FD"/>
    <w:rsid w:val="00A00A57"/>
    <w:rsid w:val="00A04E51"/>
    <w:rsid w:val="00A2071C"/>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29BA"/>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105D"/>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67AD6"/>
    <w:rsid w:val="00C702D3"/>
    <w:rsid w:val="00C73E59"/>
    <w:rsid w:val="00C82BE9"/>
    <w:rsid w:val="00C83B9F"/>
    <w:rsid w:val="00C8522D"/>
    <w:rsid w:val="00C871ED"/>
    <w:rsid w:val="00C903D4"/>
    <w:rsid w:val="00C92828"/>
    <w:rsid w:val="00C93831"/>
    <w:rsid w:val="00CA1EB3"/>
    <w:rsid w:val="00CA2657"/>
    <w:rsid w:val="00CA7B39"/>
    <w:rsid w:val="00CB590D"/>
    <w:rsid w:val="00CC1C6F"/>
    <w:rsid w:val="00CC47D8"/>
    <w:rsid w:val="00CD1D60"/>
    <w:rsid w:val="00CD3565"/>
    <w:rsid w:val="00CD3C7A"/>
    <w:rsid w:val="00CE77F4"/>
    <w:rsid w:val="00CF107B"/>
    <w:rsid w:val="00CF7C28"/>
    <w:rsid w:val="00CF7CB3"/>
    <w:rsid w:val="00CF7DC5"/>
    <w:rsid w:val="00D03A6B"/>
    <w:rsid w:val="00D06FDE"/>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251F"/>
    <w:rsid w:val="00DE3A07"/>
    <w:rsid w:val="00DE3A56"/>
    <w:rsid w:val="00DE4119"/>
    <w:rsid w:val="00DF254C"/>
    <w:rsid w:val="00DF4431"/>
    <w:rsid w:val="00E018ED"/>
    <w:rsid w:val="00E1400C"/>
    <w:rsid w:val="00E264AA"/>
    <w:rsid w:val="00E2650D"/>
    <w:rsid w:val="00E273DF"/>
    <w:rsid w:val="00E320CB"/>
    <w:rsid w:val="00E320FB"/>
    <w:rsid w:val="00E34208"/>
    <w:rsid w:val="00E463EA"/>
    <w:rsid w:val="00E5445B"/>
    <w:rsid w:val="00E554B1"/>
    <w:rsid w:val="00E7611F"/>
    <w:rsid w:val="00E763C2"/>
    <w:rsid w:val="00E76A4B"/>
    <w:rsid w:val="00E80602"/>
    <w:rsid w:val="00E80F2F"/>
    <w:rsid w:val="00E81DD8"/>
    <w:rsid w:val="00E837AA"/>
    <w:rsid w:val="00E95EA3"/>
    <w:rsid w:val="00E97A75"/>
    <w:rsid w:val="00EA1A04"/>
    <w:rsid w:val="00EB3652"/>
    <w:rsid w:val="00EC5741"/>
    <w:rsid w:val="00EE1D13"/>
    <w:rsid w:val="00EE69B5"/>
    <w:rsid w:val="00EF0BEF"/>
    <w:rsid w:val="00EF6407"/>
    <w:rsid w:val="00F00906"/>
    <w:rsid w:val="00F03640"/>
    <w:rsid w:val="00F1367E"/>
    <w:rsid w:val="00F30680"/>
    <w:rsid w:val="00F34982"/>
    <w:rsid w:val="00F41D21"/>
    <w:rsid w:val="00F46B54"/>
    <w:rsid w:val="00F50302"/>
    <w:rsid w:val="00F52270"/>
    <w:rsid w:val="00F52811"/>
    <w:rsid w:val="00F7014D"/>
    <w:rsid w:val="00F701F5"/>
    <w:rsid w:val="00F7049E"/>
    <w:rsid w:val="00F7699D"/>
    <w:rsid w:val="00F8241D"/>
    <w:rsid w:val="00F96485"/>
    <w:rsid w:val="00FB3A06"/>
    <w:rsid w:val="00FB6381"/>
    <w:rsid w:val="00FC7596"/>
    <w:rsid w:val="00FD0361"/>
    <w:rsid w:val="00FD0F00"/>
    <w:rsid w:val="00FD21A1"/>
    <w:rsid w:val="00FE2A97"/>
    <w:rsid w:val="00FE4F57"/>
    <w:rsid w:val="00FE74FD"/>
    <w:rsid w:val="00FF005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4E"/>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val="en-US"/>
    </w:rPr>
  </w:style>
  <w:style w:type="paragraph" w:styleId="Heading1">
    <w:name w:val="heading 1"/>
    <w:basedOn w:val="Normal"/>
    <w:link w:val="Heading1Char"/>
    <w:uiPriority w:val="99"/>
    <w:qFormat/>
    <w:rsid w:val="00BA004C"/>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0"/>
    </w:pPr>
    <w:rPr>
      <w:rFonts w:cs="Times New Roman"/>
      <w:b/>
      <w:bCs/>
      <w:color w:val="auto"/>
      <w:kern w:val="36"/>
      <w:sz w:val="48"/>
      <w:szCs w:val="48"/>
      <w:lang w:val="it-IT"/>
    </w:rPr>
  </w:style>
  <w:style w:type="paragraph" w:styleId="Heading3">
    <w:name w:val="heading 3"/>
    <w:basedOn w:val="Normal"/>
    <w:next w:val="Normal"/>
    <w:link w:val="Heading3Char"/>
    <w:uiPriority w:val="99"/>
    <w:qFormat/>
    <w:rsid w:val="000C1E4E"/>
    <w:pPr>
      <w:keepNext/>
      <w:keepLines/>
      <w:spacing w:before="40"/>
      <w:outlineLvl w:val="2"/>
    </w:pPr>
    <w:rPr>
      <w:rFonts w:ascii="Helvetica Neue" w:hAnsi="Helvetica Neue" w:cs="Helvetica Neue"/>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004C"/>
    <w:rPr>
      <w:rFonts w:eastAsia="Times New Roman" w:cs="Times New Roman"/>
      <w:b/>
      <w:bCs/>
      <w:kern w:val="36"/>
      <w:sz w:val="48"/>
      <w:szCs w:val="48"/>
    </w:rPr>
  </w:style>
  <w:style w:type="character" w:customStyle="1" w:styleId="Heading3Char">
    <w:name w:val="Heading 3 Char"/>
    <w:basedOn w:val="DefaultParagraphFont"/>
    <w:link w:val="Heading3"/>
    <w:uiPriority w:val="99"/>
    <w:semiHidden/>
    <w:locked/>
    <w:rsid w:val="000C1E4E"/>
    <w:rPr>
      <w:rFonts w:ascii="Helvetica Neue" w:eastAsia="Times New Roman" w:hAnsi="Helvetica Neue" w:cs="Helvetica Neue"/>
      <w:color w:val="243F60"/>
      <w:sz w:val="24"/>
      <w:szCs w:val="24"/>
      <w:u w:color="000000"/>
      <w:lang w:val="en-US"/>
    </w:rPr>
  </w:style>
  <w:style w:type="character" w:styleId="Hyperlink">
    <w:name w:val="Hyperlink"/>
    <w:basedOn w:val="DefaultParagraphFont"/>
    <w:uiPriority w:val="99"/>
    <w:rsid w:val="00076A4E"/>
    <w:rPr>
      <w:rFonts w:cs="Times New Roman"/>
      <w:u w:val="single"/>
    </w:rPr>
  </w:style>
  <w:style w:type="table" w:customStyle="1" w:styleId="TableNormal1">
    <w:name w:val="Table Normal1"/>
    <w:uiPriority w:val="99"/>
    <w:rsid w:val="00076A4E"/>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rsid w:val="00076A4E"/>
    <w:pPr>
      <w:tabs>
        <w:tab w:val="center" w:pos="4819"/>
        <w:tab w:val="right" w:pos="9638"/>
      </w:tabs>
    </w:pPr>
  </w:style>
  <w:style w:type="character" w:customStyle="1" w:styleId="HeaderChar">
    <w:name w:val="Header Char"/>
    <w:basedOn w:val="DefaultParagraphFont"/>
    <w:link w:val="Header"/>
    <w:uiPriority w:val="99"/>
    <w:locked/>
    <w:rsid w:val="007E7D8A"/>
    <w:rPr>
      <w:rFonts w:cs="Arial Unicode MS"/>
      <w:color w:val="000000"/>
      <w:sz w:val="24"/>
      <w:szCs w:val="24"/>
      <w:u w:color="000000"/>
      <w:lang w:val="en-US" w:eastAsia="it-IT" w:bidi="ar-SA"/>
    </w:rPr>
  </w:style>
  <w:style w:type="character" w:customStyle="1" w:styleId="Nessuno">
    <w:name w:val="Nessuno"/>
    <w:uiPriority w:val="99"/>
    <w:rsid w:val="00076A4E"/>
  </w:style>
  <w:style w:type="paragraph" w:customStyle="1" w:styleId="Intestazioneepidipagina">
    <w:name w:val="Intestazione e piè di pagina"/>
    <w:uiPriority w:val="99"/>
    <w:rsid w:val="00076A4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table" w:styleId="TableGrid">
    <w:name w:val="Table Grid"/>
    <w:basedOn w:val="TableNormal"/>
    <w:uiPriority w:val="99"/>
    <w:rsid w:val="008553FB"/>
    <w:rPr>
      <w:rFonts w:ascii="Helvetica Neue" w:hAnsi="Helvetica Neue" w:cs="Helvetica Neu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rsid w:val="00803B1C"/>
    <w:rPr>
      <w:rFonts w:cs="Times New Roman"/>
      <w:color w:val="605E5C"/>
      <w:shd w:val="clear" w:color="auto" w:fill="E1DFDD"/>
    </w:rPr>
  </w:style>
  <w:style w:type="character" w:styleId="CommentReference">
    <w:name w:val="annotation reference"/>
    <w:basedOn w:val="DefaultParagraphFont"/>
    <w:uiPriority w:val="99"/>
    <w:semiHidden/>
    <w:rsid w:val="006121B5"/>
    <w:rPr>
      <w:rFonts w:cs="Times New Roman"/>
      <w:sz w:val="16"/>
      <w:szCs w:val="16"/>
    </w:rPr>
  </w:style>
  <w:style w:type="paragraph" w:styleId="CommentText">
    <w:name w:val="annotation text"/>
    <w:basedOn w:val="Normal"/>
    <w:link w:val="CommentTextChar"/>
    <w:uiPriority w:val="99"/>
    <w:semiHidden/>
    <w:rsid w:val="006121B5"/>
    <w:rPr>
      <w:sz w:val="20"/>
      <w:szCs w:val="20"/>
    </w:rPr>
  </w:style>
  <w:style w:type="character" w:customStyle="1" w:styleId="CommentTextChar">
    <w:name w:val="Comment Text Char"/>
    <w:basedOn w:val="DefaultParagraphFont"/>
    <w:link w:val="CommentText"/>
    <w:uiPriority w:val="99"/>
    <w:semiHidden/>
    <w:locked/>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rsid w:val="006121B5"/>
    <w:rPr>
      <w:b/>
      <w:bCs/>
    </w:rPr>
  </w:style>
  <w:style w:type="character" w:customStyle="1" w:styleId="CommentSubjectChar">
    <w:name w:val="Comment Subject Char"/>
    <w:basedOn w:val="CommentTextChar"/>
    <w:link w:val="CommentSubject"/>
    <w:uiPriority w:val="99"/>
    <w:semiHidden/>
    <w:locked/>
    <w:rsid w:val="006121B5"/>
    <w:rPr>
      <w:b/>
      <w:bCs/>
    </w:rPr>
  </w:style>
  <w:style w:type="paragraph" w:styleId="Revision">
    <w:name w:val="Revision"/>
    <w:hidden/>
    <w:uiPriority w:val="99"/>
    <w:semiHidden/>
    <w:rsid w:val="006121B5"/>
    <w:rPr>
      <w:rFonts w:cs="Arial Unicode MS"/>
      <w:color w:val="000000"/>
      <w:sz w:val="24"/>
      <w:szCs w:val="24"/>
      <w:u w:color="000000"/>
      <w:lang w:val="en-US"/>
    </w:rPr>
  </w:style>
  <w:style w:type="paragraph" w:styleId="Footer">
    <w:name w:val="footer"/>
    <w:basedOn w:val="Normal"/>
    <w:link w:val="FooterChar"/>
    <w:uiPriority w:val="99"/>
    <w:rsid w:val="007E7D8A"/>
    <w:pPr>
      <w:tabs>
        <w:tab w:val="center" w:pos="4819"/>
        <w:tab w:val="right" w:pos="9638"/>
      </w:tabs>
    </w:pPr>
  </w:style>
  <w:style w:type="character" w:customStyle="1" w:styleId="FooterChar">
    <w:name w:val="Footer Char"/>
    <w:basedOn w:val="DefaultParagraphFont"/>
    <w:link w:val="Footer"/>
    <w:uiPriority w:val="99"/>
    <w:locked/>
    <w:rsid w:val="007E7D8A"/>
    <w:rPr>
      <w:rFonts w:cs="Arial Unicode MS"/>
      <w:color w:val="000000"/>
      <w:sz w:val="24"/>
      <w:szCs w:val="24"/>
      <w:u w:color="000000"/>
      <w:lang w:val="en-US"/>
    </w:rPr>
  </w:style>
  <w:style w:type="character" w:styleId="PageNumber">
    <w:name w:val="page number"/>
    <w:basedOn w:val="DefaultParagraphFont"/>
    <w:uiPriority w:val="99"/>
    <w:rsid w:val="007E7D8A"/>
    <w:rPr>
      <w:rFonts w:cs="Times New Roman"/>
    </w:rPr>
  </w:style>
  <w:style w:type="paragraph" w:styleId="ListParagraph">
    <w:name w:val="List Paragraph"/>
    <w:basedOn w:val="Normal"/>
    <w:uiPriority w:val="99"/>
    <w:qFormat/>
    <w:rsid w:val="006601E7"/>
    <w:pPr>
      <w:pBdr>
        <w:top w:val="none" w:sz="0" w:space="0" w:color="auto"/>
        <w:left w:val="none" w:sz="0" w:space="0" w:color="auto"/>
        <w:bottom w:val="none" w:sz="0" w:space="0" w:color="auto"/>
        <w:right w:val="none" w:sz="0" w:space="0" w:color="auto"/>
        <w:bar w:val="none" w:sz="0" w:color="auto"/>
      </w:pBdr>
      <w:ind w:left="720"/>
      <w:contextualSpacing/>
    </w:pPr>
  </w:style>
  <w:style w:type="paragraph" w:customStyle="1" w:styleId="Normale2">
    <w:name w:val="Normale2"/>
    <w:uiPriority w:val="99"/>
    <w:rsid w:val="009960E2"/>
    <w:rPr>
      <w:rFonts w:ascii="Calibri" w:hAnsi="Calibri" w:cs="Calibri"/>
      <w:color w:val="000000"/>
      <w:sz w:val="20"/>
      <w:szCs w:val="20"/>
      <w:lang w:val="en-GB"/>
    </w:rPr>
  </w:style>
  <w:style w:type="character" w:customStyle="1" w:styleId="UnresolvedMention">
    <w:name w:val="Unresolved Mention"/>
    <w:basedOn w:val="DefaultParagraphFont"/>
    <w:uiPriority w:val="99"/>
    <w:semiHidden/>
    <w:rsid w:val="005C264A"/>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84559511">
      <w:marLeft w:val="0"/>
      <w:marRight w:val="0"/>
      <w:marTop w:val="0"/>
      <w:marBottom w:val="0"/>
      <w:divBdr>
        <w:top w:val="none" w:sz="0" w:space="0" w:color="auto"/>
        <w:left w:val="none" w:sz="0" w:space="0" w:color="auto"/>
        <w:bottom w:val="none" w:sz="0" w:space="0" w:color="auto"/>
        <w:right w:val="none" w:sz="0" w:space="0" w:color="auto"/>
      </w:divBdr>
    </w:div>
    <w:div w:id="1884559512">
      <w:marLeft w:val="0"/>
      <w:marRight w:val="0"/>
      <w:marTop w:val="0"/>
      <w:marBottom w:val="0"/>
      <w:divBdr>
        <w:top w:val="none" w:sz="0" w:space="0" w:color="auto"/>
        <w:left w:val="none" w:sz="0" w:space="0" w:color="auto"/>
        <w:bottom w:val="none" w:sz="0" w:space="0" w:color="auto"/>
        <w:right w:val="none" w:sz="0" w:space="0" w:color="auto"/>
      </w:divBdr>
    </w:div>
    <w:div w:id="1884559514">
      <w:marLeft w:val="0"/>
      <w:marRight w:val="0"/>
      <w:marTop w:val="0"/>
      <w:marBottom w:val="0"/>
      <w:divBdr>
        <w:top w:val="none" w:sz="0" w:space="0" w:color="auto"/>
        <w:left w:val="none" w:sz="0" w:space="0" w:color="auto"/>
        <w:bottom w:val="none" w:sz="0" w:space="0" w:color="auto"/>
        <w:right w:val="none" w:sz="0" w:space="0" w:color="auto"/>
      </w:divBdr>
      <w:divsChild>
        <w:div w:id="1884559529">
          <w:marLeft w:val="720"/>
          <w:marRight w:val="720"/>
          <w:marTop w:val="100"/>
          <w:marBottom w:val="100"/>
          <w:divBdr>
            <w:top w:val="none" w:sz="0" w:space="0" w:color="auto"/>
            <w:left w:val="none" w:sz="0" w:space="0" w:color="auto"/>
            <w:bottom w:val="none" w:sz="0" w:space="0" w:color="auto"/>
            <w:right w:val="none" w:sz="0" w:space="0" w:color="auto"/>
          </w:divBdr>
          <w:divsChild>
            <w:div w:id="1884559533">
              <w:marLeft w:val="0"/>
              <w:marRight w:val="0"/>
              <w:marTop w:val="0"/>
              <w:marBottom w:val="0"/>
              <w:divBdr>
                <w:top w:val="none" w:sz="0" w:space="0" w:color="auto"/>
                <w:left w:val="none" w:sz="0" w:space="0" w:color="auto"/>
                <w:bottom w:val="none" w:sz="0" w:space="0" w:color="auto"/>
                <w:right w:val="none" w:sz="0" w:space="0" w:color="auto"/>
              </w:divBdr>
              <w:divsChild>
                <w:div w:id="1884559526">
                  <w:marLeft w:val="0"/>
                  <w:marRight w:val="0"/>
                  <w:marTop w:val="0"/>
                  <w:marBottom w:val="0"/>
                  <w:divBdr>
                    <w:top w:val="none" w:sz="0" w:space="0" w:color="auto"/>
                    <w:left w:val="none" w:sz="0" w:space="0" w:color="auto"/>
                    <w:bottom w:val="none" w:sz="0" w:space="0" w:color="auto"/>
                    <w:right w:val="none" w:sz="0" w:space="0" w:color="auto"/>
                  </w:divBdr>
                  <w:divsChild>
                    <w:div w:id="1884559510">
                      <w:marLeft w:val="0"/>
                      <w:marRight w:val="0"/>
                      <w:marTop w:val="0"/>
                      <w:marBottom w:val="0"/>
                      <w:divBdr>
                        <w:top w:val="none" w:sz="0" w:space="0" w:color="auto"/>
                        <w:left w:val="none" w:sz="0" w:space="0" w:color="auto"/>
                        <w:bottom w:val="none" w:sz="0" w:space="0" w:color="auto"/>
                        <w:right w:val="none" w:sz="0" w:space="0" w:color="auto"/>
                      </w:divBdr>
                    </w:div>
                    <w:div w:id="1884559513">
                      <w:marLeft w:val="0"/>
                      <w:marRight w:val="0"/>
                      <w:marTop w:val="0"/>
                      <w:marBottom w:val="0"/>
                      <w:divBdr>
                        <w:top w:val="none" w:sz="0" w:space="0" w:color="auto"/>
                        <w:left w:val="none" w:sz="0" w:space="0" w:color="auto"/>
                        <w:bottom w:val="none" w:sz="0" w:space="0" w:color="auto"/>
                        <w:right w:val="none" w:sz="0" w:space="0" w:color="auto"/>
                      </w:divBdr>
                    </w:div>
                    <w:div w:id="1884559516">
                      <w:marLeft w:val="0"/>
                      <w:marRight w:val="0"/>
                      <w:marTop w:val="0"/>
                      <w:marBottom w:val="0"/>
                      <w:divBdr>
                        <w:top w:val="none" w:sz="0" w:space="0" w:color="auto"/>
                        <w:left w:val="none" w:sz="0" w:space="0" w:color="auto"/>
                        <w:bottom w:val="none" w:sz="0" w:space="0" w:color="auto"/>
                        <w:right w:val="none" w:sz="0" w:space="0" w:color="auto"/>
                      </w:divBdr>
                    </w:div>
                    <w:div w:id="1884559521">
                      <w:marLeft w:val="0"/>
                      <w:marRight w:val="0"/>
                      <w:marTop w:val="0"/>
                      <w:marBottom w:val="0"/>
                      <w:divBdr>
                        <w:top w:val="none" w:sz="0" w:space="0" w:color="auto"/>
                        <w:left w:val="none" w:sz="0" w:space="0" w:color="auto"/>
                        <w:bottom w:val="none" w:sz="0" w:space="0" w:color="auto"/>
                        <w:right w:val="none" w:sz="0" w:space="0" w:color="auto"/>
                      </w:divBdr>
                    </w:div>
                    <w:div w:id="1884559530">
                      <w:marLeft w:val="0"/>
                      <w:marRight w:val="0"/>
                      <w:marTop w:val="0"/>
                      <w:marBottom w:val="0"/>
                      <w:divBdr>
                        <w:top w:val="none" w:sz="0" w:space="0" w:color="auto"/>
                        <w:left w:val="none" w:sz="0" w:space="0" w:color="auto"/>
                        <w:bottom w:val="none" w:sz="0" w:space="0" w:color="auto"/>
                        <w:right w:val="none" w:sz="0" w:space="0" w:color="auto"/>
                      </w:divBdr>
                    </w:div>
                    <w:div w:id="18845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59515">
      <w:marLeft w:val="0"/>
      <w:marRight w:val="0"/>
      <w:marTop w:val="0"/>
      <w:marBottom w:val="0"/>
      <w:divBdr>
        <w:top w:val="none" w:sz="0" w:space="0" w:color="auto"/>
        <w:left w:val="none" w:sz="0" w:space="0" w:color="auto"/>
        <w:bottom w:val="none" w:sz="0" w:space="0" w:color="auto"/>
        <w:right w:val="none" w:sz="0" w:space="0" w:color="auto"/>
      </w:divBdr>
    </w:div>
    <w:div w:id="1884559517">
      <w:marLeft w:val="0"/>
      <w:marRight w:val="0"/>
      <w:marTop w:val="0"/>
      <w:marBottom w:val="0"/>
      <w:divBdr>
        <w:top w:val="none" w:sz="0" w:space="0" w:color="auto"/>
        <w:left w:val="none" w:sz="0" w:space="0" w:color="auto"/>
        <w:bottom w:val="none" w:sz="0" w:space="0" w:color="auto"/>
        <w:right w:val="none" w:sz="0" w:space="0" w:color="auto"/>
      </w:divBdr>
    </w:div>
    <w:div w:id="1884559518">
      <w:marLeft w:val="0"/>
      <w:marRight w:val="0"/>
      <w:marTop w:val="0"/>
      <w:marBottom w:val="0"/>
      <w:divBdr>
        <w:top w:val="none" w:sz="0" w:space="0" w:color="auto"/>
        <w:left w:val="none" w:sz="0" w:space="0" w:color="auto"/>
        <w:bottom w:val="none" w:sz="0" w:space="0" w:color="auto"/>
        <w:right w:val="none" w:sz="0" w:space="0" w:color="auto"/>
      </w:divBdr>
    </w:div>
    <w:div w:id="1884559519">
      <w:marLeft w:val="0"/>
      <w:marRight w:val="0"/>
      <w:marTop w:val="0"/>
      <w:marBottom w:val="0"/>
      <w:divBdr>
        <w:top w:val="none" w:sz="0" w:space="0" w:color="auto"/>
        <w:left w:val="none" w:sz="0" w:space="0" w:color="auto"/>
        <w:bottom w:val="none" w:sz="0" w:space="0" w:color="auto"/>
        <w:right w:val="none" w:sz="0" w:space="0" w:color="auto"/>
      </w:divBdr>
    </w:div>
    <w:div w:id="1884559520">
      <w:marLeft w:val="0"/>
      <w:marRight w:val="0"/>
      <w:marTop w:val="0"/>
      <w:marBottom w:val="0"/>
      <w:divBdr>
        <w:top w:val="none" w:sz="0" w:space="0" w:color="auto"/>
        <w:left w:val="none" w:sz="0" w:space="0" w:color="auto"/>
        <w:bottom w:val="none" w:sz="0" w:space="0" w:color="auto"/>
        <w:right w:val="none" w:sz="0" w:space="0" w:color="auto"/>
      </w:divBdr>
    </w:div>
    <w:div w:id="1884559522">
      <w:marLeft w:val="0"/>
      <w:marRight w:val="0"/>
      <w:marTop w:val="0"/>
      <w:marBottom w:val="0"/>
      <w:divBdr>
        <w:top w:val="none" w:sz="0" w:space="0" w:color="auto"/>
        <w:left w:val="none" w:sz="0" w:space="0" w:color="auto"/>
        <w:bottom w:val="none" w:sz="0" w:space="0" w:color="auto"/>
        <w:right w:val="none" w:sz="0" w:space="0" w:color="auto"/>
      </w:divBdr>
    </w:div>
    <w:div w:id="1884559523">
      <w:marLeft w:val="0"/>
      <w:marRight w:val="0"/>
      <w:marTop w:val="0"/>
      <w:marBottom w:val="0"/>
      <w:divBdr>
        <w:top w:val="none" w:sz="0" w:space="0" w:color="auto"/>
        <w:left w:val="none" w:sz="0" w:space="0" w:color="auto"/>
        <w:bottom w:val="none" w:sz="0" w:space="0" w:color="auto"/>
        <w:right w:val="none" w:sz="0" w:space="0" w:color="auto"/>
      </w:divBdr>
    </w:div>
    <w:div w:id="1884559524">
      <w:marLeft w:val="0"/>
      <w:marRight w:val="0"/>
      <w:marTop w:val="0"/>
      <w:marBottom w:val="0"/>
      <w:divBdr>
        <w:top w:val="none" w:sz="0" w:space="0" w:color="auto"/>
        <w:left w:val="none" w:sz="0" w:space="0" w:color="auto"/>
        <w:bottom w:val="none" w:sz="0" w:space="0" w:color="auto"/>
        <w:right w:val="none" w:sz="0" w:space="0" w:color="auto"/>
      </w:divBdr>
    </w:div>
    <w:div w:id="1884559525">
      <w:marLeft w:val="0"/>
      <w:marRight w:val="0"/>
      <w:marTop w:val="0"/>
      <w:marBottom w:val="0"/>
      <w:divBdr>
        <w:top w:val="none" w:sz="0" w:space="0" w:color="auto"/>
        <w:left w:val="none" w:sz="0" w:space="0" w:color="auto"/>
        <w:bottom w:val="none" w:sz="0" w:space="0" w:color="auto"/>
        <w:right w:val="none" w:sz="0" w:space="0" w:color="auto"/>
      </w:divBdr>
    </w:div>
    <w:div w:id="1884559527">
      <w:marLeft w:val="0"/>
      <w:marRight w:val="0"/>
      <w:marTop w:val="0"/>
      <w:marBottom w:val="0"/>
      <w:divBdr>
        <w:top w:val="none" w:sz="0" w:space="0" w:color="auto"/>
        <w:left w:val="none" w:sz="0" w:space="0" w:color="auto"/>
        <w:bottom w:val="none" w:sz="0" w:space="0" w:color="auto"/>
        <w:right w:val="none" w:sz="0" w:space="0" w:color="auto"/>
      </w:divBdr>
    </w:div>
    <w:div w:id="1884559528">
      <w:marLeft w:val="0"/>
      <w:marRight w:val="0"/>
      <w:marTop w:val="0"/>
      <w:marBottom w:val="0"/>
      <w:divBdr>
        <w:top w:val="none" w:sz="0" w:space="0" w:color="auto"/>
        <w:left w:val="none" w:sz="0" w:space="0" w:color="auto"/>
        <w:bottom w:val="none" w:sz="0" w:space="0" w:color="auto"/>
        <w:right w:val="none" w:sz="0" w:space="0" w:color="auto"/>
      </w:divBdr>
    </w:div>
    <w:div w:id="1884559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Pages>
  <Words>946</Words>
  <Characters>5397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Patrizia Menicucci</dc:creator>
  <cp:keywords/>
  <dc:description/>
  <cp:lastModifiedBy>aalbasin</cp:lastModifiedBy>
  <cp:revision>3</cp:revision>
  <cp:lastPrinted>2024-03-15T09:07:00Z</cp:lastPrinted>
  <dcterms:created xsi:type="dcterms:W3CDTF">2024-10-25T09:10:00Z</dcterms:created>
  <dcterms:modified xsi:type="dcterms:W3CDTF">2024-10-25T09:59:00Z</dcterms:modified>
</cp:coreProperties>
</file>